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149" w:rsidRPr="002E5149" w:rsidRDefault="002E5149" w:rsidP="002E5149">
      <w:pPr>
        <w:widowControl/>
        <w:shd w:val="clear" w:color="auto" w:fill="FFFFFF"/>
        <w:spacing w:before="100" w:beforeAutospacing="1" w:after="100" w:afterAutospacing="1" w:line="720" w:lineRule="atLeast"/>
        <w:jc w:val="center"/>
        <w:outlineLvl w:val="0"/>
        <w:rPr>
          <w:rFonts w:ascii="微软雅黑" w:eastAsia="微软雅黑" w:hAnsi="微软雅黑" w:cs="Arial"/>
          <w:b/>
          <w:bCs/>
          <w:color w:val="A51C30"/>
          <w:kern w:val="36"/>
          <w:sz w:val="33"/>
          <w:szCs w:val="33"/>
        </w:rPr>
      </w:pPr>
      <w:bookmarkStart w:id="0" w:name="_GoBack"/>
      <w:r w:rsidRPr="002E5149">
        <w:rPr>
          <w:rFonts w:ascii="微软雅黑" w:eastAsia="微软雅黑" w:hAnsi="微软雅黑" w:cs="Arial" w:hint="eastAsia"/>
          <w:b/>
          <w:bCs/>
          <w:color w:val="A51C30"/>
          <w:kern w:val="36"/>
          <w:sz w:val="33"/>
          <w:szCs w:val="33"/>
        </w:rPr>
        <w:t>中华人民共和国特种设备安全法</w:t>
      </w:r>
    </w:p>
    <w:bookmarkEnd w:id="0"/>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（２０１３年６月２９日第十二届全国人民代表大会常务委员会第三次会议通过）</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第一章 总　则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第一条 为了加强特种设备安全工作，预防特种设备事故，保障人身和财产安全，促进经济社会发展，制定本法。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第二条 特种设备的生产（包括设计、制造、安装、改造、修理）、经营、使用、检验、检测和特种设备安全的监督管理，适用本法。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本法所称特种设备，是指对人身和财产安全有较大危险性的锅炉、压力容器（含气瓶）、压力管道、电梯、起重机械、客运索道、大型游乐设施、场（厂）内专用机动车辆，以及法律、行政法规规定适用本法的其他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国家对特种设备实行目录管理。特种设备目录由国务院负责特种设备安全监督管理的部门制定，报国务院批准后执行。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第三条 特种设备安全工作应当坚持安全第一、预防为主、节能环保、综合治理的原则。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第四条 国家对特种设备的生产、经营、使用，实施分类的、全过程的安全监督管理。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第五条 国务院负责特种设备安全监督管理的部门对全国特种设备安全实施监督管理。县级以上地方各级人民政府负责特种设备安全监督管理的部门对本行政区域内特种设备安全实施监督管理。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第六条 国务院和地方各级人民政府应当加强对特种设备安全工作的领导，督促各有关部门依法履行监督管理职责。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县级以上地方各级人民政府应当建立协调机制，及时协调、解决特种设备安全监督管理中存在的问题。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第七条 特种设备生产、经营、使用单位应当遵守本法和其他有关法律、法规，建立、健全特种设备安全和节能责任制度，加强特种设备安全和节能管理，确保特种设备生产、经营、使用安全，符合节能要求。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第八条 特种设备生产、经营、使用、检验、检测应当遵守有关特种设备安全技术规范及相关标准。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特种设备安全技术规范由国务院负责特种设备安全监督管理的部门制定。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第九条 特种设备行业协会应当加强行业自律，推进行业诚信体系建设，提高特种设备安全管理水平。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第十条 国家支持有关特种设备安全的科学技术研究，鼓励先进技术和先进管理方法的推广应用，对做出突出贡献的单位和个人给予奖励。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第十一条 负责特种设备安全监督管理的部门应当加强特种设备安全宣传教育，普及特种设备安全知识，增强社会公众的特种设备安全意识。 </w:t>
      </w:r>
    </w:p>
    <w:p w:rsidR="002E5149" w:rsidRPr="002E5149" w:rsidRDefault="002E5149" w:rsidP="002E5149">
      <w:pPr>
        <w:widowControl/>
        <w:shd w:val="clear" w:color="auto" w:fill="FFFFFF"/>
        <w:spacing w:before="100" w:beforeAutospacing="1"/>
        <w:ind w:firstLine="418"/>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第十二条 任何单位和个人有权向负责特种设备安全监督管理的部门和有关部门举报涉及特种设备安全的违法行为，接到举报的部门应当及时处理。 </w:t>
      </w:r>
    </w:p>
    <w:p w:rsidR="002E5149" w:rsidRPr="002E5149" w:rsidRDefault="002E5149" w:rsidP="002E5149">
      <w:pPr>
        <w:widowControl/>
        <w:shd w:val="clear" w:color="auto" w:fill="FFFFFF"/>
        <w:spacing w:before="100" w:beforeAutospacing="1"/>
        <w:ind w:firstLine="418"/>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第二章 生产、经营、使用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第一节 一般规定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第十三条 特种设备生产、经营、使用单位及其主要负责人对其生产、经营、使用的特种设备安全负责。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特种设备生产、经营、使用单位应当按照国家有关规定配备特种设备安全管理人员、检测人员和作业人员，并对其进行必要的安全教育和技能培训。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第十四条 特种设备安全管理人员、检测人员和作业人员应当按照国家有关规定取得相应资格，方可从事相关工作。特种     设备安全管理人员、检测人员和作业人员应当严格执行安全技术规范和管理制度，保证特种设备安全。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第十五条 特种设备生产、经营、使用单位对其生产、经营、使用的特种设备应当进行自行检测和维护保养，对国家规定实行检验的特种设备应当及时申报并接受检验。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第十六条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国务院负责特种设备安全监督管理的部门应当将允许使用的新材料、新技术、新工艺的有关技术要求，及时纳入安全技术规范。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第十七条 国家鼓励投保特种设备安全责任保险。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第二节 生产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第十八条 国家按照分类监督管理的原则对特种设备生产实行许可制度。特种设备生产单位应当具备下列条件，并</w:t>
      </w:r>
      <w:proofErr w:type="gramStart"/>
      <w:r w:rsidRPr="002E5149">
        <w:rPr>
          <w:rFonts w:ascii="宋体" w:eastAsia="宋体" w:hAnsi="宋体" w:cs="Arial" w:hint="eastAsia"/>
          <w:color w:val="333333"/>
          <w:kern w:val="0"/>
          <w:szCs w:val="21"/>
        </w:rPr>
        <w:t>经负责</w:t>
      </w:r>
      <w:proofErr w:type="gramEnd"/>
      <w:r w:rsidRPr="002E5149">
        <w:rPr>
          <w:rFonts w:ascii="宋体" w:eastAsia="宋体" w:hAnsi="宋体" w:cs="Arial" w:hint="eastAsia"/>
          <w:color w:val="333333"/>
          <w:kern w:val="0"/>
          <w:szCs w:val="21"/>
        </w:rPr>
        <w:t xml:space="preserve">特种设备安全监督管理的部门许可，方可从事生产活动：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（一）有与生产相适应的专业技术人员；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（二）有与生产相适应的设备、设施和工作场所；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（三）有健全的质量保证、安全管理和岗位责任等制度。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第十九条 特种设备生产单位应当保证特种设备生产符合安全技术规范及相关标准的要求，对其生产的特种设备的安全性能负责。不得生产不符合安全性能要求和能效指标以及国家明令淘汰的特种设备。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第二十条 锅炉、气瓶、氧舱、客运索道、大型游乐设施的设计文件，应当</w:t>
      </w:r>
      <w:proofErr w:type="gramStart"/>
      <w:r w:rsidRPr="002E5149">
        <w:rPr>
          <w:rFonts w:ascii="宋体" w:eastAsia="宋体" w:hAnsi="宋体" w:cs="Arial" w:hint="eastAsia"/>
          <w:color w:val="333333"/>
          <w:kern w:val="0"/>
          <w:szCs w:val="21"/>
        </w:rPr>
        <w:t>经负责</w:t>
      </w:r>
      <w:proofErr w:type="gramEnd"/>
      <w:r w:rsidRPr="002E5149">
        <w:rPr>
          <w:rFonts w:ascii="宋体" w:eastAsia="宋体" w:hAnsi="宋体" w:cs="Arial" w:hint="eastAsia"/>
          <w:color w:val="333333"/>
          <w:kern w:val="0"/>
          <w:szCs w:val="21"/>
        </w:rPr>
        <w:t xml:space="preserve">特种设备安全监督管理的部门核准的检验机构鉴定，方可用于制造。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特种设备产品、部件或者试制的特种设备新产品、新部件以及特种设备采用的新材料，按照安全技术规范的要求需要通过型式试验进行安全性验证的，应当</w:t>
      </w:r>
      <w:proofErr w:type="gramStart"/>
      <w:r w:rsidRPr="002E5149">
        <w:rPr>
          <w:rFonts w:ascii="宋体" w:eastAsia="宋体" w:hAnsi="宋体" w:cs="Arial" w:hint="eastAsia"/>
          <w:color w:val="333333"/>
          <w:kern w:val="0"/>
          <w:szCs w:val="21"/>
        </w:rPr>
        <w:t>经负责</w:t>
      </w:r>
      <w:proofErr w:type="gramEnd"/>
      <w:r w:rsidRPr="002E5149">
        <w:rPr>
          <w:rFonts w:ascii="宋体" w:eastAsia="宋体" w:hAnsi="宋体" w:cs="Arial" w:hint="eastAsia"/>
          <w:color w:val="333333"/>
          <w:kern w:val="0"/>
          <w:szCs w:val="21"/>
        </w:rPr>
        <w:t xml:space="preserve">特种设备安全监督管理的部门核准的检验机构进行型式试验。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第二十一条 特种设备出厂时，应当随附安全技术规范要求的设计文件、产品质量合格证明、安装及使用维护保养说明、监督检验证明等相关技术资料和文件，并在特种设备显著位置设置产品铭牌、安全警示标志及其说明。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第二十二条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第二十三条 特种设备安装、改造、修理的施工单位应当在施工前将拟进行的特种设备安装、改造、修理情况书面告知直辖市或者设区的市级人民政府负责特种设备安全监督管理的部门。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第二十四条 特种设备安装、改造、修理竣工后，安装、改造、修理的施工单位应当在验收后三十日内将相关技术资料和文件移交特种设备使用单位。特种设备使用单位应当将其存入该特种设备的安全技术档案。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第二十五条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第二十六条 国家建立缺陷特种设备召回制度。因生产原因造成特种设备存在危及安全的同一性缺陷的，特种设备生产单位应当立即停止生产，主动召回。 </w:t>
      </w:r>
    </w:p>
    <w:p w:rsidR="002E5149" w:rsidRPr="002E5149" w:rsidRDefault="002E5149" w:rsidP="002E5149">
      <w:pPr>
        <w:widowControl/>
        <w:shd w:val="clear" w:color="auto" w:fill="FFFFFF"/>
        <w:spacing w:before="100" w:beforeAutospacing="1"/>
        <w:ind w:firstLine="418"/>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国务院负责特种设备安全监督管理的部门发现特种设备存在应当召回而未召回的情形时，应当责令特种设备生产单位召回。 </w:t>
      </w:r>
    </w:p>
    <w:p w:rsidR="002E5149" w:rsidRPr="002E5149" w:rsidRDefault="002E5149" w:rsidP="002E5149">
      <w:pPr>
        <w:widowControl/>
        <w:shd w:val="clear" w:color="auto" w:fill="FFFFFF"/>
        <w:spacing w:before="100" w:beforeAutospacing="1"/>
        <w:ind w:firstLine="418"/>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第三节 经营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第二十七条 特种设备销售单位销售的特种设备，应当符合安全技术规范及相关标准的要求，其设计文件、产品质量合格证明、安装及使用维护保养说明、监督检验证明等相关技术资料和文件应当齐全。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特种设备销售单位应当建立特种设备检查验收和销售记录制度。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禁止销售未取得许可生产的特种设备，未经检验和检验不合格的特种设备，或者国家明令淘汰和已经报废的特种设备。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第二十八条 特种设备出租单位不得出租未取得许可生产的特种设备或者国家明令淘汰和已经报废的特种设备，以及未按照安全技术规范的要求进行维护保养和未经检验或者检验不合格的特种设备。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第二十九条 特种设备在出租期间的使用管理和维护保养义务由特种设备出租单位承担，法律另有规定或者当事人另有约定的除外。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第三十条　进口的特种设备应当符合我国安全技术规范的要求，并经检验合格；需要取得我国特种设备生产许可的，应当取得许可。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进口特种设备随附的技术资料和文件应当符合本法第二十一条的规定，其安装及使用维护保养说明、产品铭牌、安全警示标志及其说明应当采用中文。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特种设备的进出口检验，应当遵守有关进出口商品检验的法律、行政法规。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第三十一条 进口特种设备，应当向进口地负责特种设备安全监督管理的部门履行提前告知义务。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第四节 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第三十二条 特种设备使用单位应当使用取得许可生产并经检验合格的特种设备。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禁止使用国家明令淘汰和已经报废的特种设备。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第三十三条 特种设备使用单位应当在特种设备投入使用前或者投入使用后三十日内，向负责特种设备安全监督管理的部门办理使用登记，取得使用登记证书。登记标志应当置于该特种设备的显著位置。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第三十四条 特种设备使用单位应当建立岗位责任、隐患治理、应急救援等安全管理制度，制定操作规程，保证特种设备安全运行。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第三十五条 特种设备使用单位应当建立特种设备安全技术档案。安全技术档案应当包括以下内容：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（一）特种设备的设计文件、产品质量合格证明、安装及使用维护保养说明、监督检验证明等相关技术资料和文件；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（二）特种设备的定期检验和定期自行检查记录；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（三）特种设备的日常使用状况记录；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（四）特种设备及其附属仪器仪表的维护保养记录；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（五）特种设备的运行故障和事故记录。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第三十六条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第三十七条 特种设备的使用应当具有规定的安全距离、安全防护措施。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与特种设备安全相关的建筑物、附属设施，应当符合有关法律、行政法规的规定。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第三十八条 特种设备属于共有的，共有人可以委托物业服务单位或者其他管理人管理特种设备，受托人履行本法规定的特种设备使用单位的义务，承担相应责任。共有人未委托的，由共有人或者实际管理人履行管理义务，承担相应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第三十九条 特种设备使用单位应当对其使用的特种设备进行经常性维护保养和定期自行检查，并</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特种设备使用单位应当对其使用的特种设备的安全附件、安全保护装置进行定期校验、检修，并</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第四十条 特种设备使用单位应当按照安全技术规范的要求，在检验合格有效期届满前一个月向特种设备检验机构提出定期检验要求。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特种设备检验机构接到定期检验要求后，应当按照安全技术规范的要求及时进行安全性能检验。特种设备使用单位应当将定期检验标志置于该特种设备的显著位置。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未经定期检验或者检验不合格的特种设备，不得继续使用。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第四十一条 特种设备安全管理人员应当对特种设备使用状况进行经常性检查，发现问题应当立即处理；情况紧急时，可以决定停止使用特种设备并及时报告本单位有关负责人。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作业人员在作业过程中发现事故隐患或者其他不安全因素，应当立即向特种设备安全管理人员和单位有关负责人报告；特种设备运行不正常时，特种设备作业人员应当按照操作规程采取有效措施保证安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第四十二条 特种设备出现故障或者发生异常情况，特种设备使用单位应当对其进行全面检查，消除事故隐患，方可继续使用。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第四十三条 客运索道、大型游乐设施在每日投入使用前，其运营使用单位应当进行试运行和例行安全检查，并对安全附件和安全保护装置进行检查确认。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电梯、客运索道、大型游乐设施的运营使用单位应当将电梯、客运索道、大型游乐设施的安全使用说明、安全注意事项和警示标志置于易于为乘客注意的显著位置。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公众乘坐或者操作电梯、客运索道、大型游乐设施，应当遵守安全使用说明和安全注意事项的要求，服从有关工作人员的管理和指挥；遇有运行不正常时，应当按照安全指引，有序撤离。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第四十四条 锅炉使用单位应当按照安全技术规范的要求进行锅炉水（</w:t>
      </w:r>
      <w:proofErr w:type="gramStart"/>
      <w:r w:rsidRPr="002E5149">
        <w:rPr>
          <w:rFonts w:ascii="宋体" w:eastAsia="宋体" w:hAnsi="宋体" w:cs="Arial" w:hint="eastAsia"/>
          <w:color w:val="333333"/>
          <w:kern w:val="0"/>
          <w:szCs w:val="21"/>
        </w:rPr>
        <w:t>介</w:t>
      </w:r>
      <w:proofErr w:type="gramEnd"/>
      <w:r w:rsidRPr="002E5149">
        <w:rPr>
          <w:rFonts w:ascii="宋体" w:eastAsia="宋体" w:hAnsi="宋体" w:cs="Arial" w:hint="eastAsia"/>
          <w:color w:val="333333"/>
          <w:kern w:val="0"/>
          <w:szCs w:val="21"/>
        </w:rPr>
        <w:t xml:space="preserve">）质处理，并接受特种设备检验机构的定期检验。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从事锅炉清洗，应当按照安全技术规范的要求进行，并接受特种设备检验机构的监督检验。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第四十五条 电梯的维护保养应当由电梯制造单位或者依照本法取得许可的安装、改造、修理单位进行。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电梯的维护保养单位应当在维护保养中严格执行安全技术规范的要求，保证其维护保养的电梯的安全性能，并负责落实现场安全防护措施，保证施工安全。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电梯的维护保养单位应当对其维护保养的电梯的安全性能负责；接到故障通知后，应当立即赶赴现场，并采取必要的应急救援措施。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第四十六条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记录。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第四十七条 特种设备进行改造、修理，按照规定需要变更使用登记的，应当办理变更登记，方可继续使用。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第四十九条 移动式压力容器、气瓶充装单位，应当具备下列条件，并</w:t>
      </w:r>
      <w:proofErr w:type="gramStart"/>
      <w:r w:rsidRPr="002E5149">
        <w:rPr>
          <w:rFonts w:ascii="宋体" w:eastAsia="宋体" w:hAnsi="宋体" w:cs="Arial" w:hint="eastAsia"/>
          <w:color w:val="333333"/>
          <w:kern w:val="0"/>
          <w:szCs w:val="21"/>
        </w:rPr>
        <w:t>经负责</w:t>
      </w:r>
      <w:proofErr w:type="gramEnd"/>
      <w:r w:rsidRPr="002E5149">
        <w:rPr>
          <w:rFonts w:ascii="宋体" w:eastAsia="宋体" w:hAnsi="宋体" w:cs="Arial" w:hint="eastAsia"/>
          <w:color w:val="333333"/>
          <w:kern w:val="0"/>
          <w:szCs w:val="21"/>
        </w:rPr>
        <w:t xml:space="preserve">特种设备安全监督管理的部门许可，方可从事充装活动：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（一）有与充装和管理相适应的管理人员和技术人员；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（二）有与充装和管理相适应的充装设备、检测手段、场地厂房、器具、安全设施；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（三）有健全的充装管理制度、责任制度、处理措施。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充装单位应当建立充装前后的检查、记录制度，禁止对不符合安全技术规范要求的移动式压力容器和气瓶进行充装。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气瓶充装单位应当向气体使用者提供符合安全技术规范要求的气瓶，对气体使用者进行气瓶安全使用指导，并按照安全技术规范的要求办理气瓶使用登记，及时申报定期检验。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第三章 检验、检测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第五十条 从事本法规定的监督检验、定期检验的特种设备检验机构，以及为特种设备生产、经营、使用提供检测服务的特种设备检测机构，应当具备下列条件，并</w:t>
      </w:r>
      <w:proofErr w:type="gramStart"/>
      <w:r w:rsidRPr="002E5149">
        <w:rPr>
          <w:rFonts w:ascii="宋体" w:eastAsia="宋体" w:hAnsi="宋体" w:cs="Arial" w:hint="eastAsia"/>
          <w:color w:val="333333"/>
          <w:kern w:val="0"/>
          <w:szCs w:val="21"/>
        </w:rPr>
        <w:t>经负责</w:t>
      </w:r>
      <w:proofErr w:type="gramEnd"/>
      <w:r w:rsidRPr="002E5149">
        <w:rPr>
          <w:rFonts w:ascii="宋体" w:eastAsia="宋体" w:hAnsi="宋体" w:cs="Arial" w:hint="eastAsia"/>
          <w:color w:val="333333"/>
          <w:kern w:val="0"/>
          <w:szCs w:val="21"/>
        </w:rPr>
        <w:t xml:space="preserve">特种设备安全监督管理的部门核准，方可从事检验、检测工作：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（一）有与检验、检测工作相适应的检验、检测人员；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（二）有与检验、检测工作相适应的检验、检测仪器和设备；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（三）有健全的检验、检测管理制度和责任制度。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第五十一条 特种设备检验、检测机构的检验、检测人员应当经考核，取得检验、检测人员资格，方可从事检验、检测工作。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特种设备检验、检测机构的检验、检测人员不得同时在两个以上检验、检测机构中执业；变更执业机构的，应当依法办理变更手续。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第五十二条 特种设备检验、检测工作应当遵守法律、行政法规的规定，并按照安全技术规范的要求进行。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特种设备检验、检测机构及其检验、检测人员应当依法为特种设备生产、经营、使用单位提供安全、可靠、便捷、诚信的检验、检测服务。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第五十三条 特种设备检验、检测机构及其检验、检测人员应当客观、公正、及时地出具检验、检测报告，并对检验、检测结果和鉴定结论负责。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特种设备检验、检测机构及其检验、检测人员在检验、检测中发现特种设备存在严重事故隐患时，应当及时告知相关单位，并立即向负责特种设备安全监督管理的部门报告。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负责特种设备安全监督管理的部门应当组织对特种设备检验、检测机构的检验、检测结果和鉴定结论进行监督抽查，但应当防止重复抽查。监督抽查结果应当向社会公布。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第五十四条 特种设备生产、经营、使用单位应当按照安全技术规范的要求向特种设备检验、检测机构及其检验、检测人员提供特种设备相关资料和必要的检验、检测条件，并对资料的真实性负责。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第五十五条 特种设备检验、检测机构及其检验、检测人员对检验、检测过程中知悉的商业秘密，负有保密义务。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特种设备检验、检测机构及其检验、检测人员不得从事有关特种设备的生产、经营活动，不得推荐或者监制、监销特种设备。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第五十六条 特种设备检验机构及其检验人员利用检验工作故意刁难特种设备生产、经营、使用单位的，特种设备生产、经营、使用单位有权向负责特种设备安全监督管理的部门投诉，接到投诉的部门应当及时进行调查处理。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第四章 监督管理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第五十七条 负责特种设备安全监督管理的部门依照本法规定，对特种设备生产、经营、使用单位和检验、检测机构实施监督检查。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负责特种设备安全监督管理的部门应当对学校、幼儿园以及医院、车站、客运码头、商场、体育场馆、展览馆、公园等公众聚集场所的特种设备，实施重点安全监督检查。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第五十八条 负责特种设备安全监督管理的部门实施本法规定的许可工作，应当依照本法和其他有关法律、行政法规规定的条件和程序以及安全技术规范的要求进行审查；不符合规定的，不得许可。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第五十九条 负责特种设备安全监督管理的部门在办理本法规定的许可时，其受理、审查、许可的程序必须公开，并应当自受理申请之日起三十日内，</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许可或者不予许可的决定；不予许可的，应当书面向申请人说明理由。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第六十条 负责特种设备安全监督管理的部门对依法办理使用登记的特种设备应当建立完整的监督管理档案和信息查询系统；对达到报废条件的特种设备，应当及时督促特种设备使用单位依法履行报废义务。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第六十一条 负责特种设备安全监督管理的部门在依法履行监督检查职责时，可以行使下列职权：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（一）进入现场进行检查，向特种设备生产、经营、使用单位和检验、检测机构的主要负责人和其他有关人员调查、了解有关情况；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（二）根据举报或者取得的涉嫌违法证据，查阅、复制特种设备生产、经营、使用单位和检验、检测机构的有关合同、发票、账簿以及其他有关资料；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（三）对有证据表明不符合安全技术规范要求或者存在严重事故隐患的特种设备实施查封、扣押；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（四）对流入市场的达到报废条件或者已经报废的特种设备实施查封、扣押；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（五）对违反本法规定的行为</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行政处罚决定。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第六十二条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第六十三条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第六十四条 地方各级人民政府负责特种设备安全监督管理的部门不得要求已经依照本法规定在其他地方取得许可的特种设备生产单位重复取得许可，不得要求对已经依照本法规定在其他地方检验合格的特种设备重复进行检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第六十五条 负责特种设备安全监督管理的部门的安全监察人员应当熟悉相关法律、法规，具有相应的专业知识和工作经验，取得特种设备安全行政执法证件。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特种设备安全监察人员应当忠于职守、坚持原则、秉公执法。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负责特种设备安全监督管理的部门实施安全监督检查时，应当有二名以上特种设备安全监察人员参加，并出示有效的特种设备安全行政执法证件。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第六十六条 负责特种设备安全监督管理的部门对特种设备生产、经营、使用单位和检验、检测机构实施监督检查，应当对每次监督检查的内容、发现的问题及处理情况</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记录，并由参加监督检查的特种设备安全监察人员和被检查单位的有关负责人签字后归档。被检查单位的有关负责人拒绝签字的，特种设备安全监察人员应当将情况记录在案。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第六十七条 负责特种设备安全监督管理的部门及其工作人员不得推荐或者监制、监销特种设备；对履行职责过程中知悉的商业秘密负有保密义务。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第六十八条 国务院负责特种设备安全监督管理的部门和省、自治区、直辖市人民政府负责特种设备安全监督管理的部门应当定期向社会公布特种设备安全总体状况。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第五章 事故应急救援与调查处理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第六十九条 国务院负责特种设备安全监督管理的部门应当依法组织制定特种设备重特大事故应急预案，报国务院批准后纳入国家突发事件应急预案体系。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县级以上地方各级人民政府及其负责特种设备安全监督管理的部门应当依法组织制定本行政区域内特种设备事故应急预案，建立或者纳入相应的应急处置与救援体系。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特种设备使用单位应当制定特种设备事故应急专项预案，并定期进行应急演练。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第七十条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与事故相关的单位和人员不得迟报、谎报或者瞒报事故情况，不得隐匿、毁灭有关证据或者故意破坏事故现场。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第七十一条 事故发生地人民政府接到事故报告，应当依法启动应急预案，采取应急处置措施，组织应急救援。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第七十二条 特种设备发生特别重大事故，由国务院或者国务院授权有关部门组织事故调查组进行调查。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发生重大事故，由国务院负责特种设备安全监督管理的部门会同有关部门组织事故调查组进行调查。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发生较大事故，由省、自治区、直辖市人民政府负责特种设备安全监督管理的部门会同有关部门组织事故调查组进行调查。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发生一般事故，由设区的市级人民政府负责特种设备安全监督管理的部门会同有关部门组织事故调查组进行调查。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事故调查组应当依法、独立、公正开展调查，提出事故调查报告。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第七十三条 组织事故调查的部门应当将事故调查报告报本级人民政府，并报上一级人民政府负责特种设备安全监督管理的部门备案。有关部门和单位应当依照法律、行政法规的规定，追究事故责任单位和人员的责任。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事故责任单位应当依法落实整改措施，预防同类事故发生。事故造成损害的，事故责任单位应当依法承担赔偿责任。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第六章 法律责任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第七十五条 违反本法规定，特种设备的设计文件未经鉴定，擅自用于制造的，责令改正，没收违法制造的特种设备，处五万元以上五十万元以下罚款。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第七十六条 违反本法规定，未进行型式试验的，责令限期改正；逾期未改正的，处三万元以上三十万元以下罚款。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第七十七条 违反本法规定，特种设备出厂时，未按照安全技术规范的要求随附相关技术资料和文件的，责令限期改正；逾期未改正的，责令停止制造、销售，处二万元以上二十万元以下罚款；有违法所得的，没收违法所得。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第七十九条 违反本法规定，特种设备的制造、安装、改造、重大修理以及锅炉清洗过程，未经监督检验的，责令限期改正；逾期未改正的，处五万元以上二十万元以下罚款；有违法所得的，没收违法所得；情节严重的，吊销生产许可证。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第八十条 违反本法规定，电梯制造单位有下列情形之一的，责令限期改正；逾期未改正的，处一万元以上十万元以下罚款：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（一）未按照安全技术规范的要求对电梯进行校验、调试的；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（二）对电梯的安全运行情况进行跟踪调查和了解时，发现存在严重事故隐患，未及时告知电梯使用单位并向负责特种设备安全监督管理的部门报告的。 </w:t>
      </w:r>
    </w:p>
    <w:p w:rsidR="002E5149" w:rsidRPr="002E5149" w:rsidRDefault="002E5149" w:rsidP="002E5149">
      <w:pPr>
        <w:widowControl/>
        <w:shd w:val="clear" w:color="auto" w:fill="FFFFFF"/>
        <w:spacing w:before="100" w:beforeAutospacing="1"/>
        <w:ind w:firstLine="418"/>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第八十一条 违反本法规定，特种设备生产单位有下列行为之一的，责令限期改正；逾期未改正的，责令停止生产，处五万元以上五十万元以下罚款；情节严重的，吊销生产许可证：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（一）不再具备生产条件、生产许可证已经过期或者超出许可范围生产的；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（二）明知特种设备存在同一性缺陷，未立即停止生产并召回的。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违反本法规定，特种设备生产单位生产、销售、交付国家明令淘汰的特种设备的，责令停止生产、销售，没收违法生产、销售、交付的特种设备，处三万元以上三十万元以下罚款；有违法所得的，没收违法所得。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特种设备生产单位涂改、倒卖、出租、出借生产许可证的，责令停止生产，处五万元以上五十万元以下罚款；情节严重的，吊销生产许可证。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第八十二条 违反本法规定，特种设备经营单位有下列行为之一的，责令停止经营，没收违法经营的特种设备，处三万元以上三十万元以下罚款；有违法所得的，没收违法所得：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（一）销售、出租未取得许可生产，未经检验或者检验不合格的特种设备的；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（二）销售、出租国家明令淘汰、已经报废的特种设备，或者未按照安全技术规范的要求进行维护保养的特种设备的。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违反本法规定，特种设备销售单位未建立检查验收和销售记录制度，或者进口特种设备未履行提前告知义务的，责令改正，处一万元以上十万元以下罚款。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特种设备生产单位销售、交付未经检验或者检验不合格的特种设备的，依照本条第一款规定处罚；情节严重的，吊销生产许可证。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第八十三条 违反本法规定，特种设备使用单位有下列行为之一的，责令限期改正；逾期未改正的，责令停止使用有关特种设备，处一万元以上十万元以下罚款：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（一）使用特种设备未按照规定办理使用登记的；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（二）未建立特种设备安全技术档案或者安全技术档案不符合规定要求，或者未依法设置使用登记标志、定期检验标志的；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（三）未对其使用的特种设备进行经常性维护保养和定期自行检查，或者未对其使用的特种设备的安全附件、安全保护装置进行定期校验、检修，并</w:t>
      </w:r>
      <w:proofErr w:type="gramStart"/>
      <w:r w:rsidRPr="002E5149">
        <w:rPr>
          <w:rFonts w:ascii="宋体" w:eastAsia="宋体" w:hAnsi="宋体" w:cs="Arial" w:hint="eastAsia"/>
          <w:color w:val="333333"/>
          <w:kern w:val="0"/>
          <w:szCs w:val="21"/>
        </w:rPr>
        <w:t>作出</w:t>
      </w:r>
      <w:proofErr w:type="gramEnd"/>
      <w:r w:rsidRPr="002E5149">
        <w:rPr>
          <w:rFonts w:ascii="宋体" w:eastAsia="宋体" w:hAnsi="宋体" w:cs="Arial" w:hint="eastAsia"/>
          <w:color w:val="333333"/>
          <w:kern w:val="0"/>
          <w:szCs w:val="21"/>
        </w:rPr>
        <w:t xml:space="preserve">记录的；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（四）未按照安全技术规范的要求及时申报并接受检验的；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（五）未按照安全技术规范的要求进行锅炉水（</w:t>
      </w:r>
      <w:proofErr w:type="gramStart"/>
      <w:r w:rsidRPr="002E5149">
        <w:rPr>
          <w:rFonts w:ascii="宋体" w:eastAsia="宋体" w:hAnsi="宋体" w:cs="Arial" w:hint="eastAsia"/>
          <w:color w:val="333333"/>
          <w:kern w:val="0"/>
          <w:szCs w:val="21"/>
        </w:rPr>
        <w:t>介</w:t>
      </w:r>
      <w:proofErr w:type="gramEnd"/>
      <w:r w:rsidRPr="002E5149">
        <w:rPr>
          <w:rFonts w:ascii="宋体" w:eastAsia="宋体" w:hAnsi="宋体" w:cs="Arial" w:hint="eastAsia"/>
          <w:color w:val="333333"/>
          <w:kern w:val="0"/>
          <w:szCs w:val="21"/>
        </w:rPr>
        <w:t xml:space="preserve">）质处理的；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（六）未制定特种设备事故应急专项预案的。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第八十四条 违反本法规定，特种设备使用单位有下列行为之一的，责令停止使用有关特种设备，处三万元以上三十万元以下罚款：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（一）使用未取得许可生产，未经检验或者检验不合格的特种设备，或者国家明令淘汰、已经报废的特种设备的；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（二）特种设备出现故障或者发生异常情况，未对其进行全面检查、消除事故隐患，继续使用的；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（三）特种设备存在严重事故隐患，无改造、修理价值，或者达到安全技术规范规定的其他报废条件，未依法履行报废义务，并办理使用登记证书注销手续的。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第八十五条 违反本法规定，移动式压力容器、气瓶充装单位有下列行为之一的，责令改正，处二万元以上二十万元以下罚款；情节严重的，吊销充装许可证：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（一）未按照规定实施充装前后的检查、记录制度的；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（二）对不符合安全技术规范要求的移动式压力容器和气瓶进行充装的。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违反本法规定，未经许可，擅自从事移动式压力容器或者气瓶充装活动的，予以取缔，没收违法充装的气瓶，处十万元以上五十万元以下罚款；有违法所得的，没收违法所得。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第八十六条 违反本法规定，特种设备生产、经营、使用单位有下列情形之一的，责令限期改正；逾期未改正的，责令停止使用有关特种设备或者停产停业整顿，处一万元以上五万元以下罚款：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（一）未配备具有相应资格的特种设备安全管理人员、检测人员和作业人员的；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（二）使用未取得相应资格的人员从事特种设备安全管理、检测和作业的；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（三）未对特种设备安全管理人员、检测人员和作业人员进行安全教育和技能培训的。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第八十七条 违反本法规定，电梯、客运索道、大型游乐设施的运营使用单位有下列情形之一的，责令限期改正；逾期未改正的，责令停止使用有关特种设备或者停产停业整顿，处二万元以上十万元以下罚款：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（一）未设置特种设备安全管理机构或者配备专职的特种设备安全管理人员的；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（二）客运索道、大型游乐设施每日投入使用前，未进行试运行和例行安全检查，未对安全附件和安全保护装置进行检查确认的；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（三）未将电梯、客运索道、大型游乐设施的安全使用说明、安全注意事项和警示标志置于易于为乘客注意的显著位置的。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第八十八条 违反本法规定，未经许可，擅自从事电梯维护保养的，责令停止违法行为，处一万元以上十万元以下罚款；有违法所得的，没收违法所得。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电梯的维护保养单位未按照本法规定以及安全技术规范的要求，进行电梯维护保养的，依照前款规定处罚。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第八十九条 发生特种设备事故，有下列情形之一的，对单位处五万元以上二十万元以下罚款；对主要负责人处一万元以上五万元以下罚款；主要负责人属于国家工作人员的，并依法给予处分：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（一）发生特种设备事故时，</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立即组织抢救或者在事故调查处理期间擅离职守或者逃匿的；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（二）对特种设备事故迟报、谎报或者瞒报的。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第九十条 发生事故，对负有责任的单位除要求其依法承担相应的赔偿等责任外，依照下列规定处以罚款：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（一）发生一般事故，处十万元以上二十万元以下罚款；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（二）发生较大事故，处二十万元以上五十万元以下罚款；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（三）发生重大事故，处五十万元以上二百万元以下罚款。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第九十一条 对事故发生负有责任的单位的主要负责人未依法履行职责或者负有领导责任的，依照下列规定处以罚款；属于国家工作人员的，并依法给予处分：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（一）发生一般事故，处上一年年收入百分之三十的罚款；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（二）发生较大事故，处上一年年收入百分之四十的罚款；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（三）发生重大事故，处上一年年收入百分之六十的罚款。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第九十二条 违反本法规定，特种设备安全管理人员、检测人员和作业人员不履行岗位职责，违反操作规程和有关安全规章制度，造成事故的，吊销相关人员的资格。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（一）未经核准或者超出核准范围、使用未取得相应资格的人员从事检验、检测的；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（二）未按照安全技术规范的要求进行检验、检测的；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（三）出具虚假的检验、检测结果和鉴定结论或者检验、检测结果和鉴定结论严重失实的；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（四）发现特种设备存在严重事故隐患，未及时告知相关单位，并立即向负责特种设备安全监督管理的部门报告的；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（五）泄露检验、检测过程中知悉的商业秘密的；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（六）从事有关特种设备的生产、经营活动的；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（七）推荐或者监制、监销特种设备的；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（八）利用检验工作故意刁难相关单位的。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违反本法规定，特种设备检验、检测机构的检验、检测人员同时在两个以上检验、检测机构中执业的，处五千元以上五万元以下罚款；情节严重的，吊销其资格。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第九十四条 违反本法规定，负责特种设备安全监督管理的部门及其工作人员有下列行为之一的，由上级机关责令改正；对直接负责的主管人员和其他直接责任人员，依法给予处分：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（一）未依照法律、行政法规规定的条件、程序实施许可的；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（二）发现未经许可擅自从事特种设备的生产、使用或者检验、检测活动不予取缔或者不依法予以处理的；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（三）发现特种设备生产单位不再具备本法规定的条件而不吊销其许可证，或者发现特种设备生产、经营、使用违法行为不予查处的；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（四）发现特种设备检验、检测机构不再具备本法规定的条件而不撤销其核准，或者对其出具虚假的检验、检测结果和鉴定结论或者检验、检测结果和鉴定结论严重失实的行为不予查处的；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（五）发现违反本法规定和安全技术规范要求的行为或者特种设备存在事故隐患，</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立即处理的；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（六）发现重大违法行为或者特种设备存在严重事故隐患，未及时向上级负责特种设备安全监督管理的部门报告，或者接到报告的负责特种设备安全监督管理的部门</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立即处理的；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（七）要求已经依照本法规定在其他地方取得许可的特种设备生产单位重复取得许可，或者要求对已经依照本法规定在其他地方检验合格的特种设备重复进行检验的；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（八）推荐或者监制、监销特种设备的；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（九）泄露履行职责过程中知悉的商业秘密的；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（十）接到特种设备事故报告未立即向本级人民政府报告，并按照规定上报的；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（十一）迟报、漏报、谎报或者瞒报事故的；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（十二）妨碍事故救援或者事故调查处理的；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（十三）其他滥用职权、玩忽职守、徇私舞弊的行为。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lastRenderedPageBreak/>
        <w:t xml:space="preserve">    特种设备生产、经营、使用单位擅自动用、调换、转移、损毁被查封、扣押的特种设备或者其主要部件的，责令改正，处五万元以上二十万元以下罚款；情节严重的，吊销生产许可证，注销特种设备使用登记证书。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第九十六条 违反本法规定，被依法吊销许可证的，自吊销许可证之日起三年内，负责特种设备安全监督管理的部门不予受理其新的许可申请。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第九十七条 违反本法规定，造成人身、财产损害的，依法承担民事责任。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违反本法规定，应当承担民事赔偿责任和缴纳罚款、罚金，其财产不足以同时支付时，先承担民事赔偿责任。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第九十八条 违反本法规定，构成违反治安管理行为的，依法给予治安管理处罚；构成犯罪的，依法追究刑事责任。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center"/>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第七章 附 则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第九十九条 特种设备行政许可、检验的收费，依照法律、行政法规的规定执行。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第一百条 军事装备、核设施、航空航天器使用的特种设备安全的监督管理不适用本法。 </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rsidR="002E5149" w:rsidRPr="002E5149" w:rsidRDefault="002E5149" w:rsidP="002E5149">
      <w:pPr>
        <w:widowControl/>
        <w:shd w:val="clear" w:color="auto" w:fill="FFFFFF"/>
        <w:spacing w:before="100" w:beforeAutospacing="1"/>
        <w:jc w:val="left"/>
        <w:rPr>
          <w:rFonts w:ascii="Arial" w:eastAsia="宋体" w:hAnsi="Arial" w:cs="Arial"/>
          <w:color w:val="333333"/>
          <w:kern w:val="0"/>
          <w:szCs w:val="21"/>
        </w:rPr>
      </w:pPr>
      <w:r w:rsidRPr="002E5149">
        <w:rPr>
          <w:rFonts w:ascii="宋体" w:eastAsia="宋体" w:hAnsi="宋体" w:cs="Arial" w:hint="eastAsia"/>
          <w:color w:val="333333"/>
          <w:kern w:val="0"/>
          <w:szCs w:val="21"/>
        </w:rPr>
        <w:t xml:space="preserve">    第一百零一条 本法自２０１４年１月１日起施行。 </w:t>
      </w:r>
    </w:p>
    <w:p w:rsidR="002E5149" w:rsidRDefault="002E5149"/>
    <w:sectPr w:rsidR="002E51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49"/>
    <w:rsid w:val="002E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CA30"/>
  <w15:chartTrackingRefBased/>
  <w15:docId w15:val="{D0C10978-5C76-402E-BA45-32CA8000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E5149"/>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149"/>
    <w:rPr>
      <w:rFonts w:ascii="宋体" w:eastAsia="宋体" w:hAnsi="宋体" w:cs="宋体"/>
      <w:b/>
      <w:bCs/>
      <w:kern w:val="36"/>
      <w:sz w:val="24"/>
      <w:szCs w:val="24"/>
    </w:rPr>
  </w:style>
  <w:style w:type="paragraph" w:customStyle="1" w:styleId="artimetas1">
    <w:name w:val="arti_metas1"/>
    <w:basedOn w:val="a"/>
    <w:rsid w:val="002E5149"/>
    <w:pPr>
      <w:widowControl/>
      <w:pBdr>
        <w:top w:val="single" w:sz="6" w:space="8" w:color="ECECEC"/>
      </w:pBdr>
      <w:spacing w:before="100" w:beforeAutospacing="1" w:after="100" w:afterAutospacing="1"/>
      <w:jc w:val="center"/>
    </w:pPr>
    <w:rPr>
      <w:rFonts w:ascii="宋体" w:eastAsia="宋体" w:hAnsi="宋体" w:cs="宋体"/>
      <w:kern w:val="0"/>
      <w:sz w:val="24"/>
      <w:szCs w:val="24"/>
    </w:rPr>
  </w:style>
  <w:style w:type="character" w:customStyle="1" w:styleId="wpvisitcount1">
    <w:name w:val="wp_visitcount1"/>
    <w:basedOn w:val="a0"/>
    <w:rsid w:val="002E5149"/>
    <w:rPr>
      <w:vanish/>
      <w:webHidden w:val="0"/>
      <w:color w:val="787878"/>
      <w:sz w:val="18"/>
      <w:szCs w:val="1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350187">
      <w:bodyDiv w:val="1"/>
      <w:marLeft w:val="0"/>
      <w:marRight w:val="0"/>
      <w:marTop w:val="0"/>
      <w:marBottom w:val="0"/>
      <w:divBdr>
        <w:top w:val="none" w:sz="0" w:space="0" w:color="auto"/>
        <w:left w:val="none" w:sz="0" w:space="0" w:color="auto"/>
        <w:bottom w:val="none" w:sz="0" w:space="0" w:color="auto"/>
        <w:right w:val="none" w:sz="0" w:space="0" w:color="auto"/>
      </w:divBdr>
      <w:divsChild>
        <w:div w:id="1533347186">
          <w:marLeft w:val="0"/>
          <w:marRight w:val="0"/>
          <w:marTop w:val="0"/>
          <w:marBottom w:val="0"/>
          <w:divBdr>
            <w:top w:val="none" w:sz="0" w:space="0" w:color="auto"/>
            <w:left w:val="none" w:sz="0" w:space="0" w:color="auto"/>
            <w:bottom w:val="none" w:sz="0" w:space="0" w:color="auto"/>
            <w:right w:val="none" w:sz="0" w:space="0" w:color="auto"/>
          </w:divBdr>
          <w:divsChild>
            <w:div w:id="1918511693">
              <w:marLeft w:val="0"/>
              <w:marRight w:val="0"/>
              <w:marTop w:val="0"/>
              <w:marBottom w:val="0"/>
              <w:divBdr>
                <w:top w:val="none" w:sz="0" w:space="0" w:color="auto"/>
                <w:left w:val="none" w:sz="0" w:space="0" w:color="auto"/>
                <w:bottom w:val="none" w:sz="0" w:space="0" w:color="auto"/>
                <w:right w:val="none" w:sz="0" w:space="0" w:color="auto"/>
              </w:divBdr>
              <w:divsChild>
                <w:div w:id="1906528648">
                  <w:marLeft w:val="0"/>
                  <w:marRight w:val="0"/>
                  <w:marTop w:val="0"/>
                  <w:marBottom w:val="0"/>
                  <w:divBdr>
                    <w:top w:val="none" w:sz="0" w:space="0" w:color="auto"/>
                    <w:left w:val="none" w:sz="0" w:space="0" w:color="auto"/>
                    <w:bottom w:val="none" w:sz="0" w:space="0" w:color="auto"/>
                    <w:right w:val="none" w:sz="0" w:space="0" w:color="auto"/>
                  </w:divBdr>
                  <w:divsChild>
                    <w:div w:id="1573077760">
                      <w:marLeft w:val="0"/>
                      <w:marRight w:val="0"/>
                      <w:marTop w:val="0"/>
                      <w:marBottom w:val="0"/>
                      <w:divBdr>
                        <w:top w:val="none" w:sz="0" w:space="0" w:color="auto"/>
                        <w:left w:val="none" w:sz="0" w:space="0" w:color="auto"/>
                        <w:bottom w:val="none" w:sz="0" w:space="0" w:color="auto"/>
                        <w:right w:val="none" w:sz="0" w:space="0" w:color="auto"/>
                      </w:divBdr>
                      <w:divsChild>
                        <w:div w:id="575356628">
                          <w:marLeft w:val="0"/>
                          <w:marRight w:val="0"/>
                          <w:marTop w:val="150"/>
                          <w:marBottom w:val="0"/>
                          <w:divBdr>
                            <w:top w:val="none" w:sz="0" w:space="0" w:color="auto"/>
                            <w:left w:val="none" w:sz="0" w:space="0" w:color="auto"/>
                            <w:bottom w:val="none" w:sz="0" w:space="0" w:color="auto"/>
                            <w:right w:val="none" w:sz="0" w:space="0" w:color="auto"/>
                          </w:divBdr>
                          <w:divsChild>
                            <w:div w:id="13725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2242</Words>
  <Characters>12784</Characters>
  <Application>Microsoft Office Word</Application>
  <DocSecurity>0</DocSecurity>
  <Lines>106</Lines>
  <Paragraphs>29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2019-03-29T07:02:00Z</dcterms:created>
  <dc:creator>张 若愚</dc:creator>
  <lastModifiedBy>张 若愚</lastModifiedBy>
  <dcterms:modified xsi:type="dcterms:W3CDTF">2019-03-29T07:03:00Z</dcterms:modified>
  <revision>1</revision>
</coreProperties>
</file>